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20E95" w14:textId="77777777" w:rsidR="00AE7EB2" w:rsidRPr="00AE7EB2" w:rsidRDefault="00AE7EB2" w:rsidP="00AE7EB2">
      <w:r w:rsidRPr="00AE7EB2">
        <w:t>ЕВРОПРОЕКТ„ПОВИШАВАНЕ ГОТОВНОСТТА НА ОБЛАСТ КЮСТЕНДИЛ ЗА ПРЕДОТВРАТЯВАНЕ И ОВЛАДЯВАНЕ НА БЕДСТВИЯ, ПОЖАРИ И ИЗВЪНРЕДНИ СИТУАЦИИ“</w:t>
      </w:r>
    </w:p>
    <w:p w14:paraId="7B2140A0" w14:textId="6859699F" w:rsidR="005D061F" w:rsidRDefault="005D061F" w:rsidP="00AE7EB2">
      <w:r w:rsidRPr="00AE7EB2">
        <w:rPr>
          <w:noProof/>
        </w:rPr>
        <w:drawing>
          <wp:anchor distT="0" distB="0" distL="114300" distR="114300" simplePos="0" relativeHeight="251658240" behindDoc="0" locked="0" layoutInCell="1" allowOverlap="1" wp14:anchorId="5EA64972" wp14:editId="7C62C2A8">
            <wp:simplePos x="0" y="0"/>
            <wp:positionH relativeFrom="column">
              <wp:posOffset>3518535</wp:posOffset>
            </wp:positionH>
            <wp:positionV relativeFrom="paragraph">
              <wp:posOffset>123825</wp:posOffset>
            </wp:positionV>
            <wp:extent cx="2463165" cy="1568450"/>
            <wp:effectExtent l="0" t="0" r="0" b="0"/>
            <wp:wrapSquare wrapText="bothSides"/>
            <wp:docPr id="1322345830" name="Картина 6" descr="proekt prevenci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roekt prevencia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165" cy="15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5C236A">
        <w:rPr>
          <w:rFonts w:ascii="Times New Roman" w:hAnsi="Times New Roman" w:cs="Times New Roman"/>
          <w:noProof/>
          <w:sz w:val="40"/>
          <w:szCs w:val="40"/>
          <w:lang w:eastAsia="bg-BG"/>
        </w:rPr>
        <w:drawing>
          <wp:inline distT="0" distB="0" distL="0" distR="0" wp14:anchorId="01938E10" wp14:editId="76CC9970">
            <wp:extent cx="3386937" cy="1608455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863" cy="1682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2730F" w14:textId="4617B073" w:rsidR="00AE7EB2" w:rsidRPr="00AE7EB2" w:rsidRDefault="005D061F" w:rsidP="005D061F">
      <w:pPr>
        <w:tabs>
          <w:tab w:val="center" w:pos="2091"/>
        </w:tabs>
      </w:pPr>
      <w:r>
        <w:tab/>
      </w:r>
      <w:r>
        <w:br w:type="textWrapping" w:clear="all"/>
      </w:r>
      <w:r w:rsidR="00AE7EB2" w:rsidRPr="00AE7EB2">
        <w:br/>
        <w:t>ПРОЕКТ: „ПОВИШАВАНЕ ГОТОВНОСТТА НА ОБЛАСТ КЮСТЕНДИЛ ЗА ПРЕДОТВРАТЯВАНЕ И ОВЛАДЯВАНЕ НА БЕДСТВИЯ, ПОЖАРИ И ИЗВЪНРЕДНИ СИТУАЦИИ“, ПО ПРОЦЕДУРА BG05SFPR002-1.035, ФИНАНСИРАНА ПО ПРОГРАМА „РАЗВИТИЕ НА ЧОВЕШКИТЕ РЕСУРСИ“ 2021–2027 г.</w:t>
      </w:r>
      <w:r w:rsidR="00AE7EB2" w:rsidRPr="00AE7EB2">
        <w:br/>
        <w:t>БЕНЕФИЦИЕНТ: РЕГИОНАЛНА ДИРЕКЦИЯ ,,ПОЖАРНА БЕЗОПАСНОСТ И ЗАЩИТА НА НАСЕЛЕНИЕТО‘‘ – КЮСТЕНДИЛ.</w:t>
      </w:r>
    </w:p>
    <w:p w14:paraId="68F66AB2" w14:textId="2C6C217B" w:rsidR="00AE7EB2" w:rsidRPr="00AE7EB2" w:rsidRDefault="00AE7EB2" w:rsidP="00AE7EB2">
      <w:r w:rsidRPr="00AE7EB2">
        <w:t>ПАРТНЬОРИ:</w:t>
      </w:r>
      <w:r w:rsidRPr="00AE7EB2">
        <w:br/>
        <w:t>• ОБЩИНА КЮСТЕНДИЛ</w:t>
      </w:r>
      <w:r w:rsidRPr="00AE7EB2">
        <w:br/>
        <w:t>• ОБЩИНА ДУПНИЦА</w:t>
      </w:r>
      <w:r w:rsidRPr="00AE7EB2">
        <w:br/>
        <w:t>• ОБЩИНА БОБОВ ДОЛ</w:t>
      </w:r>
      <w:r w:rsidRPr="00AE7EB2">
        <w:br/>
        <w:t>• ОБЩИНА САПАРЕВА БАНЯ</w:t>
      </w:r>
      <w:r w:rsidRPr="00AE7EB2">
        <w:br/>
        <w:t>• ОБЩИНА БОБОШЕВО</w:t>
      </w:r>
      <w:r w:rsidRPr="00AE7EB2">
        <w:br/>
        <w:t>• ОБЩИНА КОЧЕРИНОВО</w:t>
      </w:r>
      <w:r w:rsidRPr="00AE7EB2">
        <w:br/>
        <w:t>• ОБЩИНА РИЛА</w:t>
      </w:r>
      <w:r w:rsidRPr="00AE7EB2">
        <w:br/>
        <w:t>• ОБЩИНА НЕВЕСТИНО</w:t>
      </w:r>
      <w:r w:rsidRPr="00AE7EB2">
        <w:br/>
        <w:t>• ОБЩИНА ТРЕКЛЯНО</w:t>
      </w:r>
      <w:r w:rsidRPr="00AE7EB2">
        <w:br/>
        <w:t>ОБЩ БЮДЖЕТ НА ПРОЕКТА: 276 609.66 ЕВРО</w:t>
      </w:r>
      <w:r w:rsidRPr="00AE7EB2">
        <w:br/>
        <w:t>ФИНАНСИРАНЕ ОТ ЕВРОПЕЙСКИЯ СЪЮЗ: 276 609.66 ЕВРО</w:t>
      </w:r>
      <w:r w:rsidRPr="00AE7EB2">
        <w:br/>
        <w:t>БЮДЖЕТ НА РДПБЗН – КЮСТЕНДИЛ – 84 195.68 ЕВРО</w:t>
      </w:r>
      <w:r w:rsidRPr="00AE7EB2">
        <w:br/>
        <w:t>ПРОДЪЛЖИТЕЛНОСТ НА ПРОЕКТА: 18 МЕСЕЦА</w:t>
      </w:r>
      <w:r w:rsidRPr="00AE7EB2">
        <w:br/>
        <w:t>Начало: 01.04.2026 г.</w:t>
      </w:r>
      <w:r w:rsidRPr="00AE7EB2">
        <w:br/>
        <w:t>Край: 01.10.2027 г.</w:t>
      </w:r>
      <w:r w:rsidRPr="00AE7EB2">
        <w:br/>
        <w:t>ЦЕЛ НА ПРОЕКТА: Повишаване на готовността за реагиране и отстраняване на последиците от природни бедствия, пожари и други извънредни ситуации на </w:t>
      </w:r>
      <w:hyperlink r:id="rId6" w:history="1">
        <w:r w:rsidRPr="00AE7EB2">
          <w:rPr>
            <w:rStyle w:val="ae"/>
          </w:rPr>
          <w:t>Регионална дирекция „Пожарна безопасност и защита на населението" – Кюстендил</w:t>
        </w:r>
      </w:hyperlink>
      <w:r w:rsidRPr="00AE7EB2">
        <w:t> и на създадените доброволни формирования по реда на Закона за защита при бедствия в Община Кюстендил, Община Дупница, Община Бобов дол, Община Сапарева баня, Община Бобошево, Община Кочериново, Община Рила, Община Невестино и Община Трекляно.</w:t>
      </w:r>
      <w:r w:rsidRPr="00AE7EB2">
        <w:br/>
      </w:r>
      <w:r w:rsidRPr="00AE7EB2">
        <w:rPr>
          <w:noProof/>
        </w:rPr>
        <w:lastRenderedPageBreak/>
        <w:drawing>
          <wp:inline distT="0" distB="0" distL="0" distR="0" wp14:anchorId="71ED52E5" wp14:editId="247F9B97">
            <wp:extent cx="2914650" cy="2238375"/>
            <wp:effectExtent l="0" t="0" r="0" b="9525"/>
            <wp:docPr id="460966391" name="Картина 4" descr="proekt prevenci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roekt prevencia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7EB2">
        <w:t>ОСНОВНИ ДЕЙНОСТИ: Проектът предвижда доставка на специализирано пожарно и спасително оборудване, организиране и провеждане на специализирани обучения и съвместно практическо учение.</w:t>
      </w:r>
      <w:r w:rsidRPr="00AE7EB2">
        <w:br/>
        <w:t>ОЧАКВАНИ РЕЗУЛТИ: Повишаване на административния и технически капацитет за защита на населението, защита на изградената инфраструктура и околната среда в област Кюстендил, подобряване на координацията между участващите организации за правилно и навременно реагиране при природни бедствия, пожари и други извънредни ситуации.</w:t>
      </w:r>
    </w:p>
    <w:p w14:paraId="73AB70EC" w14:textId="77777777" w:rsidR="00D94A17" w:rsidRDefault="00D94A17"/>
    <w:sectPr w:rsidR="00D94A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D93"/>
    <w:rsid w:val="00171D93"/>
    <w:rsid w:val="00394D96"/>
    <w:rsid w:val="005B3146"/>
    <w:rsid w:val="005D061F"/>
    <w:rsid w:val="008E4859"/>
    <w:rsid w:val="00AD0714"/>
    <w:rsid w:val="00AE7EB2"/>
    <w:rsid w:val="00D9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32210-5068-4FA3-8A3E-3E7D965C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1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D9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D9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1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1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1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71D9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71D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71D9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71D93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71D93"/>
    <w:rPr>
      <w:rFonts w:eastAsiaTheme="majorEastAsia" w:cstheme="majorBidi"/>
      <w:color w:val="365F9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71D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71D9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71D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71D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1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71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1D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71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1D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71D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1D9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1D93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1D9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71D93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171D93"/>
    <w:rPr>
      <w:b/>
      <w:bCs/>
      <w:smallCaps/>
      <w:color w:val="365F9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E7EB2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E7E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vr.bg/kustendil/%D0%BE%D0%B1%D1%89%D0%B5%D1%81%D1%82%D0%B2%D0%B5%D0%BD-%D1%80%D0%B5%D0%B4-%D0%B8-%D1%81%D0%B8%D0%B3%D1%83%D1%80%D0%BD%D0%BE%D1%81%D1%82/%D0%BF%D0%BE%D0%B6%D0%B0%D1%80%D0%BD%D0%B0-%D0%B1%D0%B5%D0%B7%D0%BE%D0%BF%D0%B0%D1%81%D0%BD%D0%BE%D1%81%D1%82-%D0%B8-%D0%B7%D0%B0%D1%89%D0%B8%D1%82%D0%B0-%D0%BD%D0%B0-%D0%BD%D0%B0%D1%81%D0%B5%D0%BB%D0%B5%D0%BD%D0%B8%D0%B5%D1%82%D0%BE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2026-10-20T05:49:00Z</dcterms:created>
  <dcterms:modified xsi:type="dcterms:W3CDTF">2026-10-20T05:49:00Z</dcterms:modified>
</cp:coreProperties>
</file>